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171452E5" w:rsidR="002E2AD6" w:rsidRPr="00577A51" w:rsidRDefault="002E2AD6" w:rsidP="001F031E">
      <w:pPr>
        <w:pBdr>
          <w:top w:val="nil"/>
          <w:left w:val="nil"/>
          <w:bottom w:val="nil"/>
          <w:right w:val="nil"/>
          <w:between w:val="nil"/>
          <w:bar w:val="nil"/>
        </w:pBdr>
        <w:ind w:left="1416" w:firstLine="708"/>
        <w:jc w:val="both"/>
        <w:rPr>
          <w:rFonts w:eastAsia="Arial Unicode MS" w:cs="Arial Unicode MS"/>
          <w:color w:val="000000"/>
          <w:sz w:val="20"/>
          <w:szCs w:val="20"/>
          <w:u w:color="000000"/>
          <w:bdr w:val="nil"/>
        </w:rPr>
      </w:pPr>
      <w:r>
        <w:t xml:space="preserve">Comunicado de prensa n.º </w:t>
      </w:r>
      <w:r w:rsidR="001F031E">
        <w:t>73</w:t>
      </w:r>
      <w:r>
        <w:t>/2024</w:t>
      </w:r>
    </w:p>
    <w:p w14:paraId="324DC5B0" w14:textId="77777777" w:rsidR="004A0CB8" w:rsidRPr="00E71BF4" w:rsidRDefault="004A0CB8" w:rsidP="001F031E">
      <w:pPr>
        <w:ind w:left="2127"/>
        <w:jc w:val="both"/>
        <w:rPr>
          <w:sz w:val="28"/>
          <w:szCs w:val="28"/>
        </w:rPr>
      </w:pPr>
    </w:p>
    <w:p w14:paraId="498B15BA" w14:textId="70879F5C" w:rsidR="001F031E" w:rsidRPr="00975C8C" w:rsidRDefault="001F031E" w:rsidP="001F031E">
      <w:pPr>
        <w:ind w:left="2127"/>
        <w:rPr>
          <w:b/>
          <w:bCs/>
        </w:rPr>
      </w:pPr>
      <w:r>
        <w:rPr>
          <w:b/>
        </w:rPr>
        <w:t>EIMA International: la «fábrica de innovación» bate todos los récords</w:t>
      </w:r>
    </w:p>
    <w:p w14:paraId="77CD5370" w14:textId="77777777" w:rsidR="001F031E" w:rsidRPr="00975C8C" w:rsidRDefault="001F031E" w:rsidP="001F031E">
      <w:pPr>
        <w:ind w:left="2127"/>
        <w:rPr>
          <w:b/>
          <w:bCs/>
        </w:rPr>
      </w:pPr>
    </w:p>
    <w:p w14:paraId="1B06EBD9" w14:textId="77777777" w:rsidR="001F031E" w:rsidRPr="00975C8C" w:rsidRDefault="001F031E" w:rsidP="001F031E">
      <w:pPr>
        <w:ind w:left="2127"/>
        <w:jc w:val="both"/>
        <w:rPr>
          <w:b/>
          <w:bCs/>
          <w:i/>
          <w:iCs/>
        </w:rPr>
      </w:pPr>
      <w:r>
        <w:rPr>
          <w:b/>
          <w:i/>
        </w:rPr>
        <w:t>La coyuntura económica frena el mercado de las máquinas agrícolas a nivel mundial, pero la feria EIMA, que finalizó ayer por la tarde en Bolonia, no sabe de adversidades y ha registrado su máximo histórico. Más de 346.000 asistentes, de los cuales 63.000 extranjeros procedentes de 150 países, para conocer las tecnologías más innovadoras para cada tipo de agricultura. La demanda de mecanización sigue siendo potencialmente muy alta –explican los organizadores de FederUnacoma– y el mundo agrícola necesita conocer desde el primer momento las innovaciones y planificar sus inversiones.</w:t>
      </w:r>
    </w:p>
    <w:p w14:paraId="7392968E" w14:textId="77777777" w:rsidR="001F031E" w:rsidRPr="00975C8C" w:rsidRDefault="001F031E" w:rsidP="001F031E">
      <w:pPr>
        <w:ind w:left="2127"/>
        <w:jc w:val="both"/>
        <w:rPr>
          <w:b/>
          <w:bCs/>
          <w:i/>
          <w:iCs/>
        </w:rPr>
      </w:pPr>
    </w:p>
    <w:p w14:paraId="59A6C4AA" w14:textId="77777777" w:rsidR="001F031E" w:rsidRDefault="001F031E" w:rsidP="001F031E">
      <w:pPr>
        <w:ind w:left="2127"/>
        <w:jc w:val="both"/>
      </w:pPr>
      <w:r>
        <w:t>EIMA International marca un nuevo récord y cierra la edición de 2024 con 346.800 asistentes, de los cuales 63.100 extranjeros procedentes de 150 países. La cifra, que confirma la feria boloñesa de la mecánica agrícola como el evento de referencia a nivel mundial, premia a los 1.750 expositores que han elegido EIMA como escaparate para presentar sus gamas, nuevos productos y «conceptos» para el futuro.</w:t>
      </w:r>
    </w:p>
    <w:p w14:paraId="6DD389FE" w14:textId="77777777" w:rsidR="001F031E" w:rsidRDefault="001F031E" w:rsidP="001F031E">
      <w:pPr>
        <w:ind w:left="2127"/>
        <w:jc w:val="both"/>
      </w:pPr>
      <w:r>
        <w:t>Más de 60.000 modelos de máquinas, equipos y componentes –desde tractores hasta cosechadoras, pasando por equipos para la labranza, máquinas para tratamientos fitosanitarios y para la recolección, vehículos forestales y equipos para jardinería y cuidado del verde– se han expuesto ante una multitud de operadores económicos, agricultores, empresas de servicios agrícolas y técnicos, pero también estudiantes y aficionados. Mucho interés por robots, drones, tecnologías digitales y sistemas de inteligencia artificial, que representan la nueva frontera de la agromecánica y que, ya hoy, son capaces de responder a los desafíos de la seguridad alimentaria, la sostenibilidad ambiental y el cambio climático.</w:t>
      </w:r>
    </w:p>
    <w:p w14:paraId="6761C61D" w14:textId="77777777" w:rsidR="001F031E" w:rsidRDefault="001F031E" w:rsidP="001F031E">
      <w:pPr>
        <w:ind w:left="2127"/>
        <w:jc w:val="both"/>
      </w:pPr>
      <w:r>
        <w:t>«En EIMA, hemos recibido visitantes de todo el mundo –ha explicado Mariateresa Maschio, presidenta de FederUnacoma, la federación italiana de fabricantes que organiza el evento– y hemos intentando analizar la evolución de la demanda en los mercados tradicionales de Europa y América, en los mercados emergentes de India y China y también en los mercados de nueva mecanización del Sudeste Asiático y África». «En cada región del mundo hay diferentes modelos de agricultura –ha añadido la presidenta de FederUnacoma– y la tarea de la industria agromecánica es ofrecer soluciones a medida».</w:t>
      </w:r>
    </w:p>
    <w:p w14:paraId="2CFA35A8" w14:textId="77777777" w:rsidR="001F031E" w:rsidRPr="00975C8C" w:rsidRDefault="001F031E" w:rsidP="001F031E">
      <w:pPr>
        <w:ind w:left="2127"/>
        <w:jc w:val="both"/>
      </w:pPr>
      <w:r>
        <w:t xml:space="preserve">«Nuestra feria se ha celebrado en un momento nada fácil para el mercado, afectado por la coyuntura económica desfavorable, la incertidumbre de los mercados internacionales y la transición hacia un nuevo sistema de incentivos– ha afirmado Simona Rapastella, directora general de FederUnacoma–y, sin embargo, la feria no sabe de crisis y ha logrado unos resultados extraordinarios». «Quien trabaja en la agricultura es consciente de que las nuevas tecnologías son indispensables –ha añadido– y que es necesario conocerlas de cerca y planificar las inversiones, o sea, entrar en el fondo de la 'fábrica de innovación' y ser sus protagonistas». </w:t>
      </w:r>
    </w:p>
    <w:p w14:paraId="15E92FD2" w14:textId="77777777" w:rsidR="001F031E" w:rsidRPr="00975C8C" w:rsidRDefault="001F031E" w:rsidP="001F031E">
      <w:pPr>
        <w:ind w:left="2127"/>
      </w:pPr>
    </w:p>
    <w:p w14:paraId="2DDC5133" w14:textId="77777777" w:rsidR="001F031E" w:rsidRPr="00975C8C" w:rsidRDefault="001F031E" w:rsidP="001F031E">
      <w:pPr>
        <w:ind w:left="2127"/>
        <w:rPr>
          <w:b/>
          <w:bCs/>
        </w:rPr>
      </w:pPr>
      <w:r>
        <w:rPr>
          <w:b/>
        </w:rPr>
        <w:t>Bolonia, 11 de noviembre de 2024</w:t>
      </w:r>
    </w:p>
    <w:p w14:paraId="7823D70F" w14:textId="77777777" w:rsidR="001F031E" w:rsidRPr="00975C8C" w:rsidRDefault="001F031E" w:rsidP="001F031E">
      <w:pPr>
        <w:ind w:left="2127"/>
        <w:rPr>
          <w:b/>
          <w:bCs/>
        </w:rPr>
      </w:pPr>
    </w:p>
    <w:p w14:paraId="11FE49DF" w14:textId="77777777" w:rsidR="001F031E" w:rsidRPr="00975C8C" w:rsidRDefault="001F031E" w:rsidP="001F031E">
      <w:pPr>
        <w:ind w:left="2127"/>
        <w:rPr>
          <w:b/>
          <w:bCs/>
        </w:rPr>
      </w:pPr>
      <w:hyperlink r:id="rId6" w:history="1">
        <w:r>
          <w:rPr>
            <w:rStyle w:val="Collegamentoipertestuale"/>
            <w:b/>
          </w:rPr>
          <w:t>Galería de fotos</w:t>
        </w:r>
      </w:hyperlink>
    </w:p>
    <w:p w14:paraId="6EF0B5AC" w14:textId="77777777" w:rsidR="00E62EF9" w:rsidRDefault="00E62EF9" w:rsidP="00BD3494">
      <w:pPr>
        <w:ind w:left="2127" w:right="-150"/>
        <w:jc w:val="both"/>
        <w:rPr>
          <w:sz w:val="23"/>
          <w:szCs w:val="23"/>
        </w:rPr>
      </w:pPr>
    </w:p>
    <w:p w14:paraId="372C8417" w14:textId="004442AE" w:rsidR="00774B84" w:rsidRPr="004A0CB8" w:rsidRDefault="00B31DBE" w:rsidP="004A0CB8">
      <w:pPr>
        <w:ind w:left="2127" w:right="-150"/>
        <w:jc w:val="both"/>
        <w:rPr>
          <w:sz w:val="23"/>
          <w:szCs w:val="23"/>
        </w:rPr>
      </w:pPr>
      <w:r>
        <w:rPr>
          <w:b/>
          <w:i/>
          <w:sz w:val="23"/>
        </w:rPr>
        <w:t xml:space="preserve"> </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78242" w14:textId="77777777" w:rsidR="00981643" w:rsidRDefault="00981643">
      <w:r>
        <w:separator/>
      </w:r>
    </w:p>
  </w:endnote>
  <w:endnote w:type="continuationSeparator" w:id="0">
    <w:p w14:paraId="7D27DA75" w14:textId="77777777" w:rsidR="00981643" w:rsidRDefault="0098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80548" w14:textId="77777777" w:rsidR="00981643" w:rsidRDefault="00981643">
      <w:r>
        <w:separator/>
      </w:r>
    </w:p>
  </w:footnote>
  <w:footnote w:type="continuationSeparator" w:id="0">
    <w:p w14:paraId="0768A8B1" w14:textId="77777777" w:rsidR="00981643" w:rsidRDefault="0098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2"/>
    <w:rsid w:val="0003410A"/>
    <w:rsid w:val="00041381"/>
    <w:rsid w:val="00072B4D"/>
    <w:rsid w:val="000867E4"/>
    <w:rsid w:val="00092F10"/>
    <w:rsid w:val="000B5BE7"/>
    <w:rsid w:val="000C42E5"/>
    <w:rsid w:val="000C5235"/>
    <w:rsid w:val="000C552A"/>
    <w:rsid w:val="000F306D"/>
    <w:rsid w:val="00123F64"/>
    <w:rsid w:val="00131C1D"/>
    <w:rsid w:val="00132C83"/>
    <w:rsid w:val="0016465E"/>
    <w:rsid w:val="001C4FAA"/>
    <w:rsid w:val="001E4BD1"/>
    <w:rsid w:val="001E5DAA"/>
    <w:rsid w:val="001F031E"/>
    <w:rsid w:val="001F54A2"/>
    <w:rsid w:val="002205D6"/>
    <w:rsid w:val="00261159"/>
    <w:rsid w:val="002C3A99"/>
    <w:rsid w:val="002D6176"/>
    <w:rsid w:val="002E2AD6"/>
    <w:rsid w:val="002E6AEE"/>
    <w:rsid w:val="003728AA"/>
    <w:rsid w:val="0038239F"/>
    <w:rsid w:val="00392F74"/>
    <w:rsid w:val="003B7256"/>
    <w:rsid w:val="003E0060"/>
    <w:rsid w:val="004043E1"/>
    <w:rsid w:val="00427A0F"/>
    <w:rsid w:val="00451607"/>
    <w:rsid w:val="00455C8D"/>
    <w:rsid w:val="004839AE"/>
    <w:rsid w:val="004A0CB8"/>
    <w:rsid w:val="004D7DCB"/>
    <w:rsid w:val="00552DF1"/>
    <w:rsid w:val="00557A6D"/>
    <w:rsid w:val="00577A51"/>
    <w:rsid w:val="00590BF8"/>
    <w:rsid w:val="006761F4"/>
    <w:rsid w:val="006E0FCB"/>
    <w:rsid w:val="006E2603"/>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5DD9"/>
    <w:rsid w:val="008D5ECB"/>
    <w:rsid w:val="008E6666"/>
    <w:rsid w:val="008F40F3"/>
    <w:rsid w:val="00915417"/>
    <w:rsid w:val="00920A2F"/>
    <w:rsid w:val="00977BF4"/>
    <w:rsid w:val="00981643"/>
    <w:rsid w:val="009D6A2D"/>
    <w:rsid w:val="009F22FB"/>
    <w:rsid w:val="00A03A8F"/>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70A53"/>
    <w:rsid w:val="00C75C43"/>
    <w:rsid w:val="00CA0B36"/>
    <w:rsid w:val="00CE1062"/>
    <w:rsid w:val="00CF1420"/>
    <w:rsid w:val="00CF5BC8"/>
    <w:rsid w:val="00D32333"/>
    <w:rsid w:val="00D3234E"/>
    <w:rsid w:val="00D36EF7"/>
    <w:rsid w:val="00D65F12"/>
    <w:rsid w:val="00D969C6"/>
    <w:rsid w:val="00DC159E"/>
    <w:rsid w:val="00DD0A4A"/>
    <w:rsid w:val="00DD36A6"/>
    <w:rsid w:val="00DE42DB"/>
    <w:rsid w:val="00DE6CC7"/>
    <w:rsid w:val="00E041D8"/>
    <w:rsid w:val="00E34961"/>
    <w:rsid w:val="00E62EF9"/>
    <w:rsid w:val="00E71BF4"/>
    <w:rsid w:val="00E802D3"/>
    <w:rsid w:val="00E90625"/>
    <w:rsid w:val="00E972F1"/>
    <w:rsid w:val="00EC2BD8"/>
    <w:rsid w:val="00ED199A"/>
    <w:rsid w:val="00F97AD1"/>
    <w:rsid w:val="00FA2B6E"/>
    <w:rsid w:val="00FD2678"/>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2668</Characters>
  <Application>Microsoft Office Word</Application>
  <DocSecurity>0</DocSecurity>
  <Lines>22</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3130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2024-11-11T16:22:00Z</dcterms:created>
  <dcterms:modified xsi:type="dcterms:W3CDTF">2024-11-11T16:22:00Z</dcterms:modified>
</cp:coreProperties>
</file>